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ANEXO No. 10</w:t>
      </w:r>
    </w:p>
    <w:p>
      <w:pPr>
        <w:spacing w:after="60" w:before="0"/>
        <w:jc w:val="center"/>
      </w:pPr>
      <w:r>
        <w:rPr>
          <w:b/>
          <w:bCs/>
          <w:sz w:val="22"/>
          <w:szCs w:val="22"/>
        </w:rPr>
        <w:t xml:space="preserve">PROPUESTA ECONÓMICA</w:t>
      </w:r>
    </w:p>
    <w:p>
      <w:pPr>
        <w:spacing w:after="60" w:before="0" w:line="276"/>
        <w:jc w:val="center"/>
      </w:pPr>
      <w:r>
        <w:rPr>
          <w:b/>
          <w:bCs/>
          <w:i w:val="false"/>
          <w:iCs w:val="false"/>
          <w:sz w:val="22"/>
          <w:szCs w:val="22"/>
        </w:rPr>
        <w:t xml:space="preserve">PROCESO DE SELECCIÓN No. ________________</w:t>
      </w:r>
    </w:p>
    <w:p>
      <w:pPr>
        <w:spacing w:after="200" w:before="0" w:line="276"/>
        <w:jc w:val="center"/>
      </w:pPr>
      <w:r>
        <w:rPr>
          <w:b/>
          <w:bCs/>
          <w:i/>
          <w:iCs/>
          <w:sz w:val="22"/>
          <w:szCs w:val="22"/>
        </w:rPr>
        <w:t xml:space="preserve">OBJETO: </w:t>
      </w:r>
      <w:r>
        <w:rPr>
          <w:b w:val="false"/>
          <w:bCs w:val="false"/>
          <w:i/>
          <w:iCs/>
          <w:sz w:val="22"/>
          <w:szCs w:val="22"/>
        </w:rPr>
        <w:t xml:space="preserve">_______________________________________________________________</w:t>
      </w:r>
    </w:p>
    <w:p>
      <w:pPr>
        <w:spacing w:after="100" w:before="0" w:line="276"/>
        <w:jc w:val="left"/>
      </w:pPr>
      <w:r>
        <w:rPr>
          <w:b/>
          <w:bCs/>
          <w:i w:val="false"/>
          <w:iCs w:val="false"/>
          <w:sz w:val="22"/>
          <w:szCs w:val="22"/>
        </w:rPr>
        <w:t xml:space="preserve">INSTRUCCIONES DE DILIGENCIAMIENTO</w:t>
      </w:r>
    </w:p>
    <w:p>
      <w:pPr>
        <w:spacing w:after="120" w:before="0" w:line="276"/>
        <w:jc w:val="both"/>
      </w:pPr>
      <w:r>
        <w:rPr>
          <w:b w:val="false"/>
          <w:bCs w:val="false"/>
          <w:i w:val="false"/>
          <w:iCs w:val="false"/>
          <w:sz w:val="22"/>
          <w:szCs w:val="22"/>
        </w:rPr>
        <w:t xml:space="preserve">El presente formato debe ser diligenciado en su totalidad por el proponente, firmado por el representante legal y presentado únicamente a través del Sistema Electrónico para la Contratación Pública SECOP II, en formato PDF, junto con los demás documentos de la propuesta. El no diligenciamiento de alguno de los ítems del Anexo Técnico podrá dar lugar al rechazo de la propuesta por incumplimiento del principio de integralidad de la oferta.</w:t>
      </w:r>
    </w:p>
    <w:p>
      <w:pPr>
        <w:pStyle w:val="ListParagraph"/>
        <w:numPr>
          <w:ilvl w:val="0"/>
          <w:numId w:val="2"/>
        </w:numPr>
        <w:spacing w:after="100" w:line="276"/>
        <w:jc w:val="both"/>
      </w:pPr>
      <w:r>
        <w:rPr>
          <w:sz w:val="22"/>
          <w:szCs w:val="22"/>
        </w:rPr>
        <w:t xml:space="preserve">Diligencie todos los datos del proponente en la sección “DATOS DEL PROPONENTE”.</w:t>
      </w:r>
    </w:p>
    <w:p>
      <w:pPr>
        <w:pStyle w:val="ListParagraph"/>
        <w:numPr>
          <w:ilvl w:val="0"/>
          <w:numId w:val="2"/>
        </w:numPr>
        <w:spacing w:after="100" w:line="276"/>
        <w:jc w:val="both"/>
      </w:pPr>
      <w:r>
        <w:rPr>
          <w:sz w:val="22"/>
          <w:szCs w:val="22"/>
        </w:rPr>
        <w:t xml:space="preserve">Cotice la totalidad de los ítems del Anexo Técnico. No se admiten propuestas parciales.</w:t>
      </w:r>
    </w:p>
    <w:p>
      <w:pPr>
        <w:pStyle w:val="ListParagraph"/>
        <w:numPr>
          <w:ilvl w:val="0"/>
          <w:numId w:val="2"/>
        </w:numPr>
        <w:spacing w:after="100" w:line="276"/>
        <w:jc w:val="both"/>
      </w:pPr>
      <w:r>
        <w:rPr>
          <w:sz w:val="22"/>
          <w:szCs w:val="22"/>
        </w:rPr>
        <w:t xml:space="preserve">Exprese todos los valores en pesos colombianos (COP), ajustados al peso sin centavos.</w:t>
      </w:r>
    </w:p>
    <w:p>
      <w:pPr>
        <w:pStyle w:val="ListParagraph"/>
        <w:numPr>
          <w:ilvl w:val="0"/>
          <w:numId w:val="2"/>
        </w:numPr>
        <w:spacing w:after="100" w:line="276"/>
        <w:jc w:val="both"/>
      </w:pPr>
      <w:r>
        <w:rPr>
          <w:sz w:val="22"/>
          <w:szCs w:val="22"/>
        </w:rPr>
        <w:t xml:space="preserve">El “VALOR UNITARIO” debe incluir todos los costos directos, indirectos, impuestos, transporte, montaje y demás conceptos necesarios para la ejecución del ítem (IVA incluido cuando aplique).</w:t>
      </w:r>
    </w:p>
    <w:p>
      <w:pPr>
        <w:pStyle w:val="ListParagraph"/>
        <w:numPr>
          <w:ilvl w:val="0"/>
          <w:numId w:val="2"/>
        </w:numPr>
        <w:spacing w:after="100" w:line="276"/>
        <w:jc w:val="both"/>
      </w:pPr>
      <w:r>
        <w:rPr>
          <w:sz w:val="22"/>
          <w:szCs w:val="22"/>
        </w:rPr>
        <w:t xml:space="preserve">El “VALOR TOTAL” de cada ítem es el resultado de multiplicar la cantidad por el valor unitario.</w:t>
      </w:r>
    </w:p>
    <w:p>
      <w:pPr>
        <w:pStyle w:val="ListParagraph"/>
        <w:numPr>
          <w:ilvl w:val="0"/>
          <w:numId w:val="2"/>
        </w:numPr>
        <w:spacing w:after="100" w:line="276"/>
        <w:jc w:val="both"/>
      </w:pPr>
      <w:r>
        <w:rPr>
          <w:sz w:val="22"/>
          <w:szCs w:val="22"/>
        </w:rPr>
        <w:t xml:space="preserve">El valor total de la propuesta no podrá superar el Presupuesto Oficial Estimado del proceso. Las propuestas que superen este valor serán RECHAZADAS, conforme al artículo 2.2.1.1.2.2.2 del Decreto 1082 de 2015.</w:t>
      </w:r>
    </w:p>
    <w:p>
      <w:pPr>
        <w:pStyle w:val="ListParagraph"/>
        <w:numPr>
          <w:ilvl w:val="0"/>
          <w:numId w:val="2"/>
        </w:numPr>
        <w:spacing w:after="100" w:line="276"/>
        <w:jc w:val="both"/>
      </w:pPr>
      <w:r>
        <w:rPr>
          <w:sz w:val="22"/>
          <w:szCs w:val="22"/>
        </w:rPr>
        <w:t xml:space="preserve">Diligencie el valor total de la propuesta en LETRAS y en NÚMEROS. En caso de discrepancia entre letras y números, prevalecerá el valor en LETRAS.</w:t>
      </w:r>
    </w:p>
    <w:p>
      <w:pPr>
        <w:pStyle w:val="ListParagraph"/>
        <w:numPr>
          <w:ilvl w:val="0"/>
          <w:numId w:val="2"/>
        </w:numPr>
        <w:spacing w:after="100" w:line="276"/>
        <w:jc w:val="both"/>
      </w:pPr>
      <w:r>
        <w:rPr>
          <w:sz w:val="22"/>
          <w:szCs w:val="22"/>
        </w:rPr>
        <w:t xml:space="preserve">En caso de discrepancia entre el valor unitario y el valor total de un ítem, prevalecerá el VALOR UNITARIO. La sumatoria total será corregida aritméticamente por el Comité Evaluador.</w:t>
      </w:r>
    </w:p>
    <w:p>
      <w:pPr>
        <w:pStyle w:val="ListParagraph"/>
        <w:numPr>
          <w:ilvl w:val="0"/>
          <w:numId w:val="2"/>
        </w:numPr>
        <w:spacing w:after="100" w:line="276"/>
        <w:jc w:val="both"/>
      </w:pPr>
      <w:r>
        <w:rPr>
          <w:sz w:val="22"/>
          <w:szCs w:val="22"/>
        </w:rPr>
        <w:t xml:space="preserve">Los precios unitarios manifiestamente bajos podrán dar lugar a la solicitud de aclaraciones por parte del Comité Evaluador y, en caso de no acreditarse su sustentabilidad, al rechazo de la oferta por presentar precios artificialmente bajos.</w:t>
      </w:r>
    </w:p>
    <w:p>
      <w:pPr>
        <w:pStyle w:val="ListParagraph"/>
        <w:numPr>
          <w:ilvl w:val="0"/>
          <w:numId w:val="2"/>
        </w:numPr>
        <w:spacing w:after="100" w:line="276"/>
        <w:jc w:val="both"/>
      </w:pPr>
      <w:r>
        <w:rPr>
          <w:sz w:val="22"/>
          <w:szCs w:val="22"/>
        </w:rPr>
        <w:t xml:space="preserve">Firme electrónicamente el formato a través del SECOP II o, en su defecto, en formato PDF con firma manuscrita escaneada.</w:t>
      </w:r>
    </w:p>
    <w:p>
      <w:pPr>
        <w:spacing w:after="120"/>
      </w:pPr>
      <w:r>
        <w:rPr>
          <w:sz w:val="22"/>
          <w:szCs w:val="22"/>
        </w:rPr>
        <w:t xml:space="preserve"/>
      </w:r>
    </w:p>
    <w:p>
      <w:pPr>
        <w:spacing w:after="100" w:before="0" w:line="276"/>
        <w:jc w:val="left"/>
      </w:pPr>
      <w:r>
        <w:rPr>
          <w:b/>
          <w:bCs/>
          <w:i w:val="false"/>
          <w:iCs w:val="false"/>
          <w:sz w:val="22"/>
          <w:szCs w:val="22"/>
        </w:rPr>
        <w:t xml:space="preserve">DATOS DEL PROPONENTE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360"/>
        <w:gridCol w:w="6000"/>
      </w:tblGrid>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Razón social o nombre completo del proponente:</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NIT o cédula de ciudadanía:</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Tipo de proponente:</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 Persona Natural   (   ) Persona Jurídica   (   ) Consorcio   (   ) Unión Temporal   (   ) Promesa de Sociedad Futura</w:t>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Tamaño empresarial:</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 Microempresa   (   ) Pequeña empresa   (   ) Mediana empresa   (   ) Gran empresa</w:t>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Régimen tributario:</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 Responsable de IVA   (   ) No Responsable de IVA   (   ) Régimen Simple de Tributación</w:t>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Representante legal o persona natural:</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Cédula de ciudadanía del representante legal:</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Dirección de domicilio:</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Ciudad y departamento:</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Teléfono fijo / celular:</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Correo electrónico:</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Cuenta del SECOP II del proponente:</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bl>
    <w:p>
      <w:pPr>
        <w:spacing w:after="120"/>
      </w:pPr>
      <w:r>
        <w:rPr>
          <w:sz w:val="22"/>
          <w:szCs w:val="22"/>
        </w:rPr>
        <w:t xml:space="preserve"/>
      </w:r>
    </w:p>
    <w:p>
      <w:pPr>
        <w:spacing w:after="100" w:before="0" w:line="276"/>
        <w:jc w:val="left"/>
      </w:pPr>
      <w:r>
        <w:rPr>
          <w:b/>
          <w:bCs/>
          <w:i w:val="false"/>
          <w:iCs w:val="false"/>
          <w:sz w:val="22"/>
          <w:szCs w:val="22"/>
        </w:rPr>
        <w:t xml:space="preserve">REFERENTE PRESUPUESTAL DEL PROCESO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360"/>
        <w:gridCol w:w="6000"/>
      </w:tblGrid>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Entidad contratante:</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bCs/>
                <w:i w:val="false"/>
                <w:iCs w:val="false"/>
                <w:sz w:val="16"/>
                <w:szCs w:val="16"/>
              </w:rPr>
              <w:t xml:space="preserve">[NOMBRE DE LA ENTIDAD] – NIT ____________________</w:t>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Modalidad de selección:</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bCs/>
                <w:i w:val="false"/>
                <w:iCs w:val="false"/>
                <w:sz w:val="16"/>
                <w:szCs w:val="16"/>
              </w:rPr>
              <w:t xml:space="preserve">SELECCIÓN ABREVIADA DE MENOR CUANTÍA</w:t>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Presupuesto Oficial Estimado:</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bCs/>
                <w:i w:val="false"/>
                <w:iCs w:val="false"/>
                <w:sz w:val="16"/>
                <w:szCs w:val="16"/>
              </w:rPr>
              <w:t xml:space="preserve">$ ____________________ ( ____________________ PESOS M/CTE )</w:t>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CDP No.:</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bCs/>
                <w:i w:val="false"/>
                <w:iCs w:val="false"/>
                <w:sz w:val="16"/>
                <w:szCs w:val="16"/>
              </w:rPr>
              <w:t xml:space="preserve">____________________ del ____ de _______________ de ________</w:t>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Rubro presupuestal:</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bCs/>
                <w:i w:val="false"/>
                <w:iCs w:val="false"/>
                <w:sz w:val="16"/>
                <w:szCs w:val="16"/>
              </w:rPr>
              <w:t xml:space="preserve">____________________</w:t>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Plazo de ejecución:</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bCs/>
                <w:i w:val="false"/>
                <w:iCs w:val="false"/>
                <w:sz w:val="16"/>
                <w:szCs w:val="16"/>
              </w:rPr>
              <w:t xml:space="preserve">____________________</w:t>
            </w:r>
          </w:p>
        </w:tc>
      </w:tr>
    </w:tbl>
    <w:p>
      <w:pPr>
        <w:spacing w:after="120"/>
      </w:pPr>
      <w:r>
        <w:rPr>
          <w:sz w:val="22"/>
          <w:szCs w:val="22"/>
        </w:rPr>
        <w:t xml:space="preserve"/>
      </w:r>
    </w:p>
    <w:p>
      <w:pPr>
        <w:spacing w:after="60" w:before="0" w:line="276"/>
        <w:jc w:val="left"/>
      </w:pPr>
      <w:r>
        <w:rPr>
          <w:b/>
          <w:bCs/>
          <w:i w:val="false"/>
          <w:iCs w:val="false"/>
          <w:sz w:val="22"/>
          <w:szCs w:val="22"/>
        </w:rPr>
        <w:t xml:space="preserve">TABLA DE COTIZACIÓN</w:t>
      </w:r>
    </w:p>
    <w:p>
      <w:pPr>
        <w:spacing w:after="120" w:before="0" w:line="276"/>
        <w:jc w:val="both"/>
      </w:pPr>
      <w:r>
        <w:rPr>
          <w:b w:val="false"/>
          <w:bCs w:val="false"/>
          <w:i w:val="false"/>
          <w:iCs w:val="false"/>
          <w:sz w:val="22"/>
          <w:szCs w:val="22"/>
        </w:rPr>
        <w:t xml:space="preserve">El proponente debe diligenciar la columna VALOR UNITARIO y VALOR TOTAL para cada uno de los ítems descritos en el Anexo Técnico. Los valores deben expresarse en pesos colombianos (COP), ajustados al peso sin centavos, e incluir todos los costos directos, indirectos, impuestos, transporte, montaje y demás conceptos requeridos para la correcta ejecución del ítem.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60"/>
        <w:gridCol w:w="3760"/>
        <w:gridCol w:w="900"/>
        <w:gridCol w:w="900"/>
        <w:gridCol w:w="1520"/>
        <w:gridCol w:w="1520"/>
      </w:tblGrid>
      <w:tr>
        <w:trPr>
          <w:tblHeader/>
        </w:trPr>
        <w:tc>
          <w:tcPr>
            <w:tcW w:type="dxa" w:w="76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ÍTEM</w:t>
            </w:r>
          </w:p>
        </w:tc>
        <w:tc>
          <w:tcPr>
            <w:tcW w:type="dxa" w:w="376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DESCRIPCIÓN DEL BIEN O SERVICIO</w:t>
            </w:r>
          </w:p>
        </w:tc>
        <w:tc>
          <w:tcPr>
            <w:tcW w:type="dxa" w:w="90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UND</w:t>
            </w:r>
          </w:p>
        </w:tc>
        <w:tc>
          <w:tcPr>
            <w:tcW w:type="dxa" w:w="90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CANT.</w:t>
            </w:r>
          </w:p>
        </w:tc>
        <w:tc>
          <w:tcPr>
            <w:tcW w:type="dxa" w:w="152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VALOR UNITARIO (IVA INCLUIDO)</w:t>
            </w:r>
          </w:p>
        </w:tc>
        <w:tc>
          <w:tcPr>
            <w:tcW w:type="dxa" w:w="152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VALOR TOTAL (IVA INCLUIDO)</w:t>
            </w:r>
          </w:p>
        </w:tc>
      </w:tr>
      <w:tr>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1</w:t>
            </w:r>
          </w:p>
        </w:tc>
        <w:tc>
          <w:tcPr>
            <w:tcW w:type="dxa" w:w="3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r>
      <w:tr>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2</w:t>
            </w:r>
          </w:p>
        </w:tc>
        <w:tc>
          <w:tcPr>
            <w:tcW w:type="dxa" w:w="3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r>
      <w:tr>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3</w:t>
            </w:r>
          </w:p>
        </w:tc>
        <w:tc>
          <w:tcPr>
            <w:tcW w:type="dxa" w:w="3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r>
      <w:tr>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4</w:t>
            </w:r>
          </w:p>
        </w:tc>
        <w:tc>
          <w:tcPr>
            <w:tcW w:type="dxa" w:w="3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r>
      <w:tr>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5</w:t>
            </w:r>
          </w:p>
        </w:tc>
        <w:tc>
          <w:tcPr>
            <w:tcW w:type="dxa" w:w="3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r>
      <w:tr>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6</w:t>
            </w:r>
          </w:p>
        </w:tc>
        <w:tc>
          <w:tcPr>
            <w:tcW w:type="dxa" w:w="3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r>
      <w:tr>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7</w:t>
            </w:r>
          </w:p>
        </w:tc>
        <w:tc>
          <w:tcPr>
            <w:tcW w:type="dxa" w:w="3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r>
      <w:tr>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8</w:t>
            </w:r>
          </w:p>
        </w:tc>
        <w:tc>
          <w:tcPr>
            <w:tcW w:type="dxa" w:w="3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r>
      <w:tr>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9</w:t>
            </w:r>
          </w:p>
        </w:tc>
        <w:tc>
          <w:tcPr>
            <w:tcW w:type="dxa" w:w="3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r>
      <w:tr>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10</w:t>
            </w:r>
          </w:p>
        </w:tc>
        <w:tc>
          <w:tcPr>
            <w:tcW w:type="dxa" w:w="3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c>
          <w:tcPr>
            <w:tcW w:type="dxa" w:w="15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right"/>
            </w:pPr>
            <w:r>
              <w:rPr>
                <w:b w:val="false"/>
                <w:bCs w:val="false"/>
                <w:i w:val="false"/>
                <w:iCs w:val="false"/>
                <w:sz w:val="16"/>
                <w:szCs w:val="16"/>
              </w:rPr>
              <w:t xml:space="preserve">$</w:t>
            </w:r>
          </w:p>
        </w:tc>
      </w:tr>
      <w:tr>
        <w:tc>
          <w:tcPr>
            <w:tcW w:type="dxa" w:w="7840"/>
            <w:gridSpan w:val="5"/>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right"/>
            </w:pPr>
            <w:r>
              <w:rPr>
                <w:b/>
                <w:bCs/>
                <w:i w:val="false"/>
                <w:iCs w:val="false"/>
                <w:sz w:val="16"/>
                <w:szCs w:val="16"/>
              </w:rPr>
              <w:t xml:space="preserve">SUBTOTAL (sin IVA, si aplica desagregación)</w:t>
            </w:r>
          </w:p>
        </w:tc>
        <w:tc>
          <w:tcPr>
            <w:tcW w:type="dxa" w:w="152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right"/>
            </w:pPr>
            <w:r>
              <w:rPr>
                <w:b/>
                <w:bCs/>
                <w:i w:val="false"/>
                <w:iCs w:val="false"/>
                <w:sz w:val="16"/>
                <w:szCs w:val="16"/>
              </w:rPr>
              <w:t xml:space="preserve">$</w:t>
            </w:r>
          </w:p>
        </w:tc>
      </w:tr>
      <w:tr>
        <w:tc>
          <w:tcPr>
            <w:tcW w:type="dxa" w:w="7840"/>
            <w:gridSpan w:val="5"/>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right"/>
            </w:pPr>
            <w:r>
              <w:rPr>
                <w:b/>
                <w:bCs/>
                <w:i w:val="false"/>
                <w:iCs w:val="false"/>
                <w:sz w:val="16"/>
                <w:szCs w:val="16"/>
              </w:rPr>
              <w:t xml:space="preserve">IVA (tarifa según el régimen del proponente)</w:t>
            </w:r>
          </w:p>
        </w:tc>
        <w:tc>
          <w:tcPr>
            <w:tcW w:type="dxa" w:w="152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right"/>
            </w:pPr>
            <w:r>
              <w:rPr>
                <w:b/>
                <w:bCs/>
                <w:i w:val="false"/>
                <w:iCs w:val="false"/>
                <w:sz w:val="16"/>
                <w:szCs w:val="16"/>
              </w:rPr>
              <w:t xml:space="preserve">$</w:t>
            </w:r>
          </w:p>
        </w:tc>
      </w:tr>
      <w:tr>
        <w:tc>
          <w:tcPr>
            <w:tcW w:type="dxa" w:w="7840"/>
            <w:gridSpan w:val="5"/>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right"/>
            </w:pPr>
            <w:r>
              <w:rPr>
                <w:b/>
                <w:bCs/>
                <w:i w:val="false"/>
                <w:iCs w:val="false"/>
                <w:sz w:val="16"/>
                <w:szCs w:val="16"/>
              </w:rPr>
              <w:t xml:space="preserve">VALOR TOTAL DE LA PROPUESTA (IVA INCLUIDO)</w:t>
            </w:r>
          </w:p>
        </w:tc>
        <w:tc>
          <w:tcPr>
            <w:tcW w:type="dxa" w:w="152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right"/>
            </w:pPr>
            <w:r>
              <w:rPr>
                <w:b/>
                <w:bCs/>
                <w:i w:val="false"/>
                <w:iCs w:val="false"/>
                <w:sz w:val="16"/>
                <w:szCs w:val="16"/>
              </w:rPr>
              <w:t xml:space="preserve">$</w:t>
            </w:r>
          </w:p>
        </w:tc>
      </w:tr>
      <w:tr>
        <w:tc>
          <w:tcPr>
            <w:tcW w:type="dxa" w:w="4520"/>
            <w:gridSpan w:val="2"/>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VALOR EN LETRAS:</w:t>
            </w:r>
          </w:p>
        </w:tc>
        <w:tc>
          <w:tcPr>
            <w:tcW w:type="dxa" w:w="4840"/>
            <w:gridSpan w:val="4"/>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iCs/>
                <w:sz w:val="16"/>
                <w:szCs w:val="16"/>
              </w:rPr>
              <w:t xml:space="preserve">(Diligenciar el valor total de la propuesta en letras, en pesos colombianos M/CTE)</w:t>
            </w:r>
          </w:p>
        </w:tc>
      </w:tr>
    </w:tbl>
    <w:p>
      <w:pPr>
        <w:spacing w:after="120" w:before="0" w:line="276"/>
        <w:jc w:val="both"/>
      </w:pPr>
      <w:r>
        <w:rPr>
          <w:b w:val="false"/>
          <w:bCs w:val="false"/>
          <w:i w:val="false"/>
          <w:iCs w:val="false"/>
          <w:sz w:val="16"/>
          <w:szCs w:val="16"/>
        </w:rPr>
        <w:t xml:space="preserve">Nota: agregue tantas filas como ítems contenga el Anexo Técnico del proceso.</w:t>
      </w:r>
    </w:p>
    <w:p>
      <w:pPr>
        <w:spacing w:after="80"/>
      </w:pPr>
      <w:r>
        <w:rPr>
          <w:sz w:val="22"/>
          <w:szCs w:val="22"/>
        </w:rPr>
        <w:t xml:space="preserve"/>
      </w:r>
    </w:p>
    <w:p>
      <w:pPr>
        <w:spacing w:after="100" w:before="0" w:line="276"/>
        <w:jc w:val="left"/>
      </w:pPr>
      <w:r>
        <w:rPr>
          <w:b/>
          <w:bCs/>
          <w:i w:val="false"/>
          <w:iCs w:val="false"/>
          <w:sz w:val="22"/>
          <w:szCs w:val="22"/>
        </w:rPr>
        <w:t xml:space="preserve">DECLARACIONES DEL PROPONENTE</w:t>
      </w:r>
    </w:p>
    <w:p>
      <w:pPr>
        <w:spacing w:after="120" w:before="0" w:line="276"/>
        <w:jc w:val="both"/>
      </w:pPr>
      <w:r>
        <w:rPr>
          <w:b w:val="false"/>
          <w:bCs w:val="false"/>
          <w:i w:val="false"/>
          <w:iCs w:val="false"/>
          <w:sz w:val="22"/>
          <w:szCs w:val="22"/>
        </w:rPr>
        <w:t xml:space="preserve">Con la presentación de esta propuesta económica, el proponente declara expresamente, bajo gravedad de juramento, lo siguiente:</w:t>
      </w:r>
    </w:p>
    <w:p>
      <w:pPr>
        <w:pStyle w:val="ListParagraph"/>
        <w:numPr>
          <w:ilvl w:val="0"/>
          <w:numId w:val="2"/>
        </w:numPr>
        <w:spacing w:after="100" w:line="276"/>
        <w:jc w:val="both"/>
      </w:pPr>
      <w:r>
        <w:rPr>
          <w:sz w:val="22"/>
          <w:szCs w:val="22"/>
        </w:rPr>
        <w:t xml:space="preserve">Que conoce y acepta integralmente las condiciones del Pliego de Condiciones del proceso, sus anexos, adendas, el Estudio Previo, el Estudio del Sector y el Anexo Técnico, y que su propuesta económica fue formulada considerando todas las condiciones técnicas, jurídicas, económicas, geográficas, climáticas y operativas requeridas para la correcta ejecución del objeto contractual.</w:t>
      </w:r>
    </w:p>
    <w:p>
      <w:pPr>
        <w:pStyle w:val="ListParagraph"/>
        <w:numPr>
          <w:ilvl w:val="0"/>
          <w:numId w:val="2"/>
        </w:numPr>
        <w:spacing w:after="100" w:line="276"/>
        <w:jc w:val="both"/>
      </w:pPr>
      <w:r>
        <w:rPr>
          <w:sz w:val="22"/>
          <w:szCs w:val="22"/>
        </w:rPr>
        <w:t xml:space="preserve">Que los precios unitarios y totales aquí consignados incluyen la totalidad de los costos directos, indirectos, impuestos nacionales y territoriales (IVA, ICA, retenciones, estampillas y demás tributos aplicables conforme a la normativa del orden territorial correspondiente), tasas, contribuciones, deducciones, gastos operacionales, administrativos, prestacionales, parafiscales, de seguridad social, así como los costos asociados al transporte, montaje, instalación, desmontaje, suministro y demás conceptos requeridos.</w:t>
      </w:r>
    </w:p>
    <w:p>
      <w:pPr>
        <w:pStyle w:val="ListParagraph"/>
        <w:numPr>
          <w:ilvl w:val="0"/>
          <w:numId w:val="2"/>
        </w:numPr>
        <w:spacing w:after="100" w:line="276"/>
        <w:jc w:val="both"/>
      </w:pPr>
      <w:r>
        <w:rPr>
          <w:sz w:val="22"/>
          <w:szCs w:val="22"/>
        </w:rPr>
        <w:t xml:space="preserve">Que la presente propuesta económica no supera el Presupuesto Oficial Estimado del proceso.</w:t>
      </w:r>
    </w:p>
    <w:p>
      <w:pPr>
        <w:pStyle w:val="ListParagraph"/>
        <w:numPr>
          <w:ilvl w:val="0"/>
          <w:numId w:val="2"/>
        </w:numPr>
        <w:spacing w:after="100" w:line="276"/>
        <w:jc w:val="both"/>
      </w:pPr>
      <w:r>
        <w:rPr>
          <w:sz w:val="22"/>
          <w:szCs w:val="22"/>
        </w:rPr>
        <w:t xml:space="preserve">Que sostiene la oferta económica por un término mínimo de noventa (90) días calendario contados a partir de la fecha de cierre del proceso de selección, plazo durante el cual la propuesta es irrevocable e inalterable.</w:t>
      </w:r>
    </w:p>
    <w:p>
      <w:pPr>
        <w:pStyle w:val="ListParagraph"/>
        <w:numPr>
          <w:ilvl w:val="0"/>
          <w:numId w:val="2"/>
        </w:numPr>
        <w:spacing w:after="100" w:line="276"/>
        <w:jc w:val="both"/>
      </w:pPr>
      <w:r>
        <w:rPr>
          <w:sz w:val="22"/>
          <w:szCs w:val="22"/>
        </w:rPr>
        <w:t xml:space="preserve">Que asume integralmente los riesgos contractuales tipificados en la Matriz de Riesgos del proceso y que ha considerado dichos riesgos en la formulación de la presente propuesta económica.</w:t>
      </w:r>
    </w:p>
    <w:p>
      <w:pPr>
        <w:pStyle w:val="ListParagraph"/>
        <w:numPr>
          <w:ilvl w:val="0"/>
          <w:numId w:val="2"/>
        </w:numPr>
        <w:spacing w:after="100" w:line="276"/>
        <w:jc w:val="both"/>
      </w:pPr>
      <w:r>
        <w:rPr>
          <w:sz w:val="22"/>
          <w:szCs w:val="22"/>
        </w:rPr>
        <w:t xml:space="preserve">Que conoce y acepta el esquema de pagos previsto en los documentos del proceso, así como la sujeción de los desembolsos al Programa Anual Mensualizado de Caja (PAC) de la entidad.</w:t>
      </w:r>
    </w:p>
    <w:p>
      <w:pPr>
        <w:pStyle w:val="ListParagraph"/>
        <w:numPr>
          <w:ilvl w:val="0"/>
          <w:numId w:val="2"/>
        </w:numPr>
        <w:spacing w:after="100" w:line="276"/>
        <w:jc w:val="both"/>
      </w:pPr>
      <w:r>
        <w:rPr>
          <w:sz w:val="22"/>
          <w:szCs w:val="22"/>
        </w:rPr>
        <w:t xml:space="preserve">Que la información consignada en este formato es veraz, exacta y verificable, y que cualquier inexactitud podrá dar lugar a las acciones administrativas, civiles y penales correspondientes.</w:t>
      </w:r>
    </w:p>
    <w:p>
      <w:pPr>
        <w:spacing w:after="80"/>
      </w:pPr>
      <w:r>
        <w:rPr>
          <w:sz w:val="22"/>
          <w:szCs w:val="22"/>
        </w:rPr>
        <w:t xml:space="preserve"/>
      </w:r>
    </w:p>
    <w:p>
      <w:pPr>
        <w:spacing w:after="100" w:before="0" w:line="276"/>
        <w:jc w:val="left"/>
      </w:pPr>
      <w:r>
        <w:rPr>
          <w:b/>
          <w:bCs/>
          <w:i w:val="false"/>
          <w:iCs w:val="false"/>
          <w:sz w:val="22"/>
          <w:szCs w:val="22"/>
        </w:rPr>
        <w:t xml:space="preserve">ADVERTENCIAS NORMATIVAS</w:t>
      </w:r>
    </w:p>
    <w:p>
      <w:pPr>
        <w:spacing w:after="120" w:before="0" w:line="276"/>
        <w:jc w:val="both"/>
      </w:pPr>
      <w:r>
        <w:rPr>
          <w:b/>
          <w:bCs/>
          <w:i w:val="false"/>
          <w:iCs w:val="false"/>
          <w:sz w:val="22"/>
          <w:szCs w:val="22"/>
        </w:rPr>
        <w:t xml:space="preserve">Sobre precios artificialmente bajos: </w:t>
      </w:r>
      <w:r>
        <w:rPr>
          <w:b w:val="false"/>
          <w:bCs w:val="false"/>
          <w:i w:val="false"/>
          <w:iCs w:val="false"/>
          <w:sz w:val="22"/>
          <w:szCs w:val="22"/>
        </w:rPr>
        <w:t xml:space="preserve">De conformidad con el artículo 2.2.1.1.2.2.4 del Decreto 1082 de 2015, si la oferta económica del proponente parece artificialmente baja, el Comité Evaluador requerirá al oferente para que explique las razones que sustentan el valor ofertado. Si las explicaciones no satisfacen al Comité, la propuesta podrá ser rechazada.</w:t>
      </w:r>
    </w:p>
    <w:p>
      <w:pPr>
        <w:spacing w:after="120" w:before="0" w:line="276"/>
        <w:jc w:val="both"/>
      </w:pPr>
      <w:r>
        <w:rPr>
          <w:b/>
          <w:bCs/>
          <w:i w:val="false"/>
          <w:iCs w:val="false"/>
          <w:sz w:val="22"/>
          <w:szCs w:val="22"/>
        </w:rPr>
        <w:t xml:space="preserve">Sobre discrepancias aritméticas: </w:t>
      </w:r>
      <w:r>
        <w:rPr>
          <w:b w:val="false"/>
          <w:bCs w:val="false"/>
          <w:i w:val="false"/>
          <w:iCs w:val="false"/>
          <w:sz w:val="22"/>
          <w:szCs w:val="22"/>
        </w:rPr>
        <w:t xml:space="preserve">En caso de discrepancia entre el valor unitario y el valor total de un ítem (cantidad × valor unitario), prevalecerá el VALOR UNITARIO. En caso de discrepancia entre la sumatoria de los valores totales y el valor total de la propuesta, prevalecerá la SUMATORIA ARITMÉTICA correctamente calculada por el Comité Evaluador. En caso de discrepancia entre el valor en letras y el valor en números del total de la propuesta, prevalecerá el VALOR EN LETRAS.</w:t>
      </w:r>
    </w:p>
    <w:p>
      <w:pPr>
        <w:spacing w:after="120" w:before="0" w:line="276"/>
        <w:jc w:val="both"/>
      </w:pPr>
      <w:r>
        <w:rPr>
          <w:b/>
          <w:bCs/>
          <w:i w:val="false"/>
          <w:iCs w:val="false"/>
          <w:sz w:val="22"/>
          <w:szCs w:val="22"/>
        </w:rPr>
        <w:t xml:space="preserve">Sobre el régimen tributario: </w:t>
      </w:r>
      <w:r>
        <w:rPr>
          <w:b w:val="false"/>
          <w:bCs w:val="false"/>
          <w:i w:val="false"/>
          <w:iCs w:val="false"/>
          <w:sz w:val="22"/>
          <w:szCs w:val="22"/>
        </w:rPr>
        <w:t xml:space="preserve">Los proponentes No Responsables de IVA deberán indicarlo expresamente en la columna correspondiente. La diferencia tributaria por régimen no constituye causal de rechazo, pero deberá estar reflejada con claridad en el valor unitario ofertado.</w:t>
      </w:r>
    </w:p>
    <w:p>
      <w:pPr>
        <w:spacing w:after="120" w:before="0" w:line="276"/>
        <w:jc w:val="both"/>
      </w:pPr>
      <w:r>
        <w:rPr>
          <w:b/>
          <w:bCs/>
          <w:i w:val="false"/>
          <w:iCs w:val="false"/>
          <w:sz w:val="22"/>
          <w:szCs w:val="22"/>
        </w:rPr>
        <w:t xml:space="preserve">Sobre la integralidad de la oferta: </w:t>
      </w:r>
      <w:r>
        <w:rPr>
          <w:b w:val="false"/>
          <w:bCs w:val="false"/>
          <w:i w:val="false"/>
          <w:iCs w:val="false"/>
          <w:sz w:val="22"/>
          <w:szCs w:val="22"/>
        </w:rPr>
        <w:t xml:space="preserve">El proponente debe cotizar la totalidad de los ítems del Anexo Técnico. La omisión de cotización de uno o más ítems, o el ofrecimiento de cantidades inferiores a las requeridas, dará lugar al RECHAZO de la propuesta por inobservancia del principio de integralidad de la oferta.</w:t>
      </w:r>
    </w:p>
    <w:p>
      <w:pPr>
        <w:spacing w:after="120" w:before="0" w:line="276"/>
        <w:jc w:val="both"/>
      </w:pPr>
      <w:r>
        <w:rPr>
          <w:b/>
          <w:bCs/>
          <w:i w:val="false"/>
          <w:iCs w:val="false"/>
          <w:sz w:val="22"/>
          <w:szCs w:val="22"/>
        </w:rPr>
        <w:t xml:space="preserve">Sobre la garantía de seriedad: </w:t>
      </w:r>
      <w:r>
        <w:rPr>
          <w:b w:val="false"/>
          <w:bCs w:val="false"/>
          <w:i w:val="false"/>
          <w:iCs w:val="false"/>
          <w:sz w:val="22"/>
          <w:szCs w:val="22"/>
        </w:rPr>
        <w:t xml:space="preserve">Conforme al artículo 5 de la Ley 1882 de 2018, el proponente deberá allegar la Garantía de Seriedad de la Oferta junto con la propuesta, por valor igual o superior al diez por ciento (10 %) del Presupuesto Oficial Estimado, con vigencia mínima de noventa (90) días calendario, so pena de rechazo.</w:t>
      </w:r>
    </w:p>
    <w:p>
      <w:pPr>
        <w:spacing w:after="120"/>
      </w:pPr>
      <w:r>
        <w:rPr>
          <w:sz w:val="22"/>
          <w:szCs w:val="22"/>
        </w:rPr>
        <w:t xml:space="preserve"/>
      </w:r>
    </w:p>
    <w:p>
      <w:pPr>
        <w:spacing w:after="100" w:before="0" w:line="276"/>
        <w:jc w:val="left"/>
      </w:pPr>
      <w:r>
        <w:rPr>
          <w:b/>
          <w:bCs/>
          <w:i w:val="false"/>
          <w:iCs w:val="false"/>
          <w:sz w:val="22"/>
          <w:szCs w:val="22"/>
        </w:rPr>
        <w:t xml:space="preserve">FIRMA DEL PROPONENTE</w:t>
      </w:r>
    </w:p>
    <w:p>
      <w:pPr>
        <w:spacing w:after="200" w:before="0" w:line="276"/>
        <w:jc w:val="both"/>
      </w:pPr>
      <w:r>
        <w:rPr>
          <w:b w:val="false"/>
          <w:bCs w:val="false"/>
          <w:i w:val="false"/>
          <w:iCs w:val="false"/>
          <w:sz w:val="22"/>
          <w:szCs w:val="22"/>
        </w:rPr>
        <w:t xml:space="preserve">En constancia de lo anterior, y aceptando todas las condiciones consignadas en este Anexo y en el Pliego de Condiciones del proceso, suscribo el presente formato a los ____ días del mes de _______________ del año ________.</w:t>
      </w:r>
    </w:p>
    <w:p>
      <w:pPr>
        <w:spacing w:after="40" w:before="0" w:line="276"/>
        <w:jc w:val="left"/>
      </w:pPr>
      <w:r>
        <w:rPr>
          <w:b w:val="false"/>
          <w:bCs w:val="false"/>
          <w:i w:val="false"/>
          <w:iCs w:val="false"/>
          <w:sz w:val="22"/>
          <w:szCs w:val="22"/>
        </w:rPr>
        <w:t xml:space="preserve">_______________________________________</w:t>
      </w:r>
    </w:p>
    <w:p>
      <w:pPr>
        <w:spacing w:after="120" w:before="0" w:line="276"/>
        <w:jc w:val="left"/>
      </w:pPr>
      <w:r>
        <w:rPr>
          <w:b/>
          <w:bCs/>
          <w:i w:val="false"/>
          <w:iCs w:val="false"/>
          <w:sz w:val="22"/>
          <w:szCs w:val="22"/>
        </w:rPr>
        <w:t xml:space="preserve">FIRMA DEL REPRESENTANTE LEGAL O PERSONA NATURAL</w:t>
      </w:r>
    </w:p>
    <w:p>
      <w:pPr>
        <w:spacing w:after="40" w:before="0" w:line="276"/>
        <w:jc w:val="left"/>
      </w:pPr>
      <w:r>
        <w:rPr>
          <w:b w:val="false"/>
          <w:bCs w:val="false"/>
          <w:i w:val="false"/>
          <w:iCs w:val="false"/>
          <w:sz w:val="22"/>
          <w:szCs w:val="22"/>
        </w:rPr>
        <w:t xml:space="preserve">Nombre completo: _______________________________________</w:t>
      </w:r>
    </w:p>
    <w:p>
      <w:pPr>
        <w:spacing w:after="40" w:before="0" w:line="276"/>
        <w:jc w:val="left"/>
      </w:pPr>
      <w:r>
        <w:rPr>
          <w:b w:val="false"/>
          <w:bCs w:val="false"/>
          <w:i w:val="false"/>
          <w:iCs w:val="false"/>
          <w:sz w:val="22"/>
          <w:szCs w:val="22"/>
        </w:rPr>
        <w:t xml:space="preserve">Cédula de ciudadanía No.: ____________________ de ____________________</w:t>
      </w:r>
    </w:p>
    <w:p>
      <w:pPr>
        <w:spacing w:after="40" w:before="0" w:line="276"/>
        <w:jc w:val="left"/>
      </w:pPr>
      <w:r>
        <w:rPr>
          <w:b w:val="false"/>
          <w:bCs w:val="false"/>
          <w:i w:val="false"/>
          <w:iCs w:val="false"/>
          <w:sz w:val="22"/>
          <w:szCs w:val="22"/>
        </w:rPr>
        <w:t xml:space="preserve">Razón social del proponente: _______________________________________</w:t>
      </w:r>
    </w:p>
    <w:p>
      <w:pPr>
        <w:spacing w:after="40" w:before="0" w:line="276"/>
        <w:jc w:val="left"/>
      </w:pPr>
      <w:r>
        <w:rPr>
          <w:b w:val="false"/>
          <w:bCs w:val="false"/>
          <w:i w:val="false"/>
          <w:iCs w:val="false"/>
          <w:sz w:val="22"/>
          <w:szCs w:val="22"/>
        </w:rPr>
        <w:t xml:space="preserve">NIT: ____________________</w:t>
      </w:r>
    </w:p>
    <w:p>
      <w:pPr>
        <w:spacing w:after="160" w:before="0" w:line="276"/>
        <w:jc w:val="left"/>
      </w:pPr>
      <w:r>
        <w:rPr>
          <w:b w:val="false"/>
          <w:bCs w:val="false"/>
          <w:i w:val="false"/>
          <w:iCs w:val="false"/>
          <w:sz w:val="22"/>
          <w:szCs w:val="22"/>
        </w:rPr>
        <w:t xml:space="preserve">Tarjeta profesional o matrícula (si aplica): ____________________</w:t>
      </w:r>
    </w:p>
    <w:p>
      <w:pPr>
        <w:spacing w:after="120" w:before="0" w:line="276"/>
        <w:jc w:val="both"/>
      </w:pPr>
      <w:r>
        <w:rPr>
          <w:b/>
          <w:bCs/>
          <w:i/>
          <w:iCs/>
          <w:sz w:val="22"/>
          <w:szCs w:val="22"/>
        </w:rPr>
        <w:t xml:space="preserve">NOTA FINAL: </w:t>
      </w:r>
      <w:r>
        <w:rPr>
          <w:b w:val="false"/>
          <w:bCs w:val="false"/>
          <w:i/>
          <w:iCs/>
          <w:sz w:val="22"/>
          <w:szCs w:val="22"/>
        </w:rPr>
        <w:t xml:space="preserve">Este Anexo No. 10 forma parte integral del Pliego de Condiciones del proceso. Su no presentación o presentación incompleta podrá dar lugar al rechazo de la propuesta. Para cualquier inquietud, los interesados deberán formular sus observaciones a través del módulo de mensajería pública del expediente del proceso en el SECOP II, dentro de las fechas previstas en el cronograma.</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2026-06-03T15:40:52.083Z</dcterms:created>
  <dcterms:modified xsi:type="dcterms:W3CDTF">2026-06-03T15:40:52.083Z</dcterms:modified>
</cp:coreProperties>
</file>

<file path=docProps/custom.xml><?xml version="1.0" encoding="utf-8"?>
<Properties xmlns="http://schemas.openxmlformats.org/officeDocument/2006/custom-properties" xmlns:vt="http://schemas.openxmlformats.org/officeDocument/2006/docPropsVTypes"/>
</file>